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r/>
      <w:r/>
    </w:p>
    <w:p>
      <w:pPr>
        <w:jc w:val="center"/>
        <w:rPr>
          <w:rFonts w:ascii="Times New Roman" w:hAnsi="Times New Roman" w:eastAsia="Times New Roman" w:cs="Times New Roman"/>
          <w:sz w:val="28"/>
          <w:highlight w:val="none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b/>
          <w:sz w:val="28"/>
        </w:rPr>
        <w:t xml:space="preserve">Контактные данные "Горячей линии" по вопросам организации и проведения всероссийской олимпиады школьников</w:t>
      </w:r>
      <w:r>
        <w:rPr>
          <w:rFonts w:ascii="Times New Roman" w:hAnsi="Times New Roman" w:eastAsia="Times New Roman" w:cs="Times New Roman"/>
          <w:sz w:val="28"/>
        </w:rPr>
        <w:t xml:space="preserve">: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tbl>
      <w:tblPr>
        <w:tblStyle w:val="66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W w:w="47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highlight w:val="none"/>
              </w:rPr>
              <w:t xml:space="preserve">Контактные данные регионального координатора </w:t>
            </w:r>
            <w:r>
              <w:rPr>
                <w:rFonts w:ascii="Times New Roman" w:hAnsi="Times New Roman" w:eastAsia="Times New Roman" w:cs="Times New Roman"/>
                <w:sz w:val="28"/>
              </w:rPr>
            </w:r>
            <w:r/>
          </w:p>
        </w:tc>
        <w:tc>
          <w:tcPr>
            <w:tcW w:w="478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ОГБН ОО «Цент выявления и поддержки одаренных детей  в Ульяновской области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«Алые паруса»,  </w:t>
            </w:r>
            <w:r>
              <w:rPr>
                <w:rFonts w:ascii="Times New Roman" w:hAnsi="Times New Roman" w:eastAsia="Arial" w:cs="Times New Roman"/>
                <w:b/>
                <w:color w:val="333333"/>
                <w:sz w:val="28"/>
                <w:szCs w:val="28"/>
              </w:rPr>
              <w:t xml:space="preserve">Телефон: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 8 (8422) 22-93-83 (добавочный 211 и 218). </w:t>
            </w:r>
            <w:r>
              <w:rPr>
                <w:rFonts w:ascii="Times New Roman" w:hAnsi="Times New Roman" w:eastAsia="Arial" w:cs="Times New Roman"/>
                <w:b/>
                <w:color w:val="333333"/>
                <w:sz w:val="28"/>
                <w:szCs w:val="28"/>
              </w:rPr>
              <w:t xml:space="preserve">Электронная почта: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 </w:t>
            </w:r>
            <w:hyperlink r:id="rId8" w:tooltip="mailto:vsosh73@bk.ru" w:history="1">
              <w:r>
                <w:rPr>
                  <w:rStyle w:val="816"/>
                  <w:rFonts w:ascii="Times New Roman" w:hAnsi="Times New Roman" w:eastAsia="Arial" w:cs="Times New Roman"/>
                  <w:color w:val="000000"/>
                  <w:sz w:val="28"/>
                  <w:szCs w:val="28"/>
                </w:rPr>
                <w:t xml:space="preserve">vsosh73@bk.ru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адрес сайта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r>
            <w:hyperlink r:id="rId9" w:tooltip="https://odarendeti73.ru" w:history="1">
              <w:r>
                <w:rPr>
                  <w:rStyle w:val="816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 xml:space="preserve">https://odarendeti73.ru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раздел «Олимпиады и конкурсы»- «ВсОШ»- «Школьный этап»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28"/>
                <w:highlight w:val="none"/>
                <w:lang w:val="ru-RU"/>
              </w:rPr>
            </w:r>
          </w:p>
        </w:tc>
      </w:tr>
      <w:tr>
        <w:trPr/>
        <w:tc>
          <w:tcPr>
            <w:tcW w:w="47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highlight w:val="none"/>
              </w:rPr>
              <w:t xml:space="preserve">Контактные данные муниципального координатора </w:t>
            </w:r>
            <w:r>
              <w:rPr>
                <w:rFonts w:ascii="Times New Roman" w:hAnsi="Times New Roman" w:eastAsia="Times New Roman" w:cs="Times New Roman"/>
                <w:sz w:val="28"/>
              </w:rPr>
            </w:r>
            <w:r/>
          </w:p>
        </w:tc>
        <w:tc>
          <w:tcPr>
            <w:tcW w:w="478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highlight w:val="none"/>
              </w:rPr>
              <w:t xml:space="preserve">Шумилова Ольга Геннадьевна</w:t>
            </w:r>
            <w:r>
              <w:rPr>
                <w:rFonts w:ascii="Times New Roman" w:hAnsi="Times New Roman" w:eastAsia="Times New Roman" w:cs="Times New Roman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highlight w:val="none"/>
              </w:rPr>
              <w:t xml:space="preserve">884-231-2-16-46</w:t>
            </w:r>
            <w:r>
              <w:rPr>
                <w:rFonts w:ascii="Times New Roman" w:hAnsi="Times New Roman" w:eastAsia="Times New Roman" w:cs="Times New Roman"/>
                <w:sz w:val="28"/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</w:r>
            <w:r>
              <w:rPr>
                <w:rFonts w:ascii="Times New Roman" w:hAnsi="Times New Roman" w:eastAsia="Times New Roman" w:cs="Times New Roman"/>
                <w:sz w:val="28"/>
              </w:rPr>
            </w:r>
            <w:hyperlink r:id="rId10" w:tooltip="http://чердаклымоуо.рф/kachestvo-obrazovaniya/olimpiadyi-turniryi-konkursyi-sorevnov/" w:history="1">
              <w:r>
                <w:rPr>
                  <w:rStyle w:val="816"/>
                  <w:rFonts w:ascii="Times New Roman" w:hAnsi="Times New Roman" w:eastAsia="Times New Roman" w:cs="Times New Roman"/>
                  <w:sz w:val="28"/>
                </w:rPr>
                <w:t xml:space="preserve">http://чердаклымоуо.рф/kachestvo-obrazovaniya/olimpiadyi-turniryi-konkursyi-sorevnov/</w:t>
              </w:r>
              <w:r>
                <w:rPr>
                  <w:rStyle w:val="816"/>
                  <w:rFonts w:ascii="Times New Roman" w:hAnsi="Times New Roman" w:eastAsia="Times New Roman" w:cs="Times New Roman"/>
                  <w:sz w:val="28"/>
                </w:rPr>
              </w:r>
              <w:r>
                <w:rPr>
                  <w:rStyle w:val="816"/>
                  <w:rFonts w:ascii="Times New Roman" w:hAnsi="Times New Roman" w:eastAsia="Times New Roman" w:cs="Times New Roman"/>
                  <w:sz w:val="28"/>
                </w:rPr>
              </w:r>
            </w:hyperlink>
            <w:r>
              <w:rPr>
                <w:rFonts w:ascii="Times New Roman" w:hAnsi="Times New Roman" w:eastAsia="Times New Roman" w:cs="Times New Roman"/>
                <w:sz w:val="28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highlight w:val="none"/>
              </w:rPr>
              <w:t xml:space="preserve">Контактные данные ответственного за проведение школьного этапа всероссийской олимпиады школьников на территории Мирновского сельского поселения МО Чердаклинского района</w:t>
            </w:r>
            <w:r>
              <w:rPr>
                <w:rFonts w:ascii="Times New Roman" w:hAnsi="Times New Roman" w:eastAsia="Times New Roman" w:cs="Times New Roman"/>
                <w:sz w:val="28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highlight w:val="none"/>
              </w:rPr>
              <w:t xml:space="preserve">Лашманова Наталья Николаевна (884-231-48-190, 8927-823-22-15)</w:t>
            </w:r>
            <w:r>
              <w:rPr>
                <w:rFonts w:ascii="Times New Roman" w:hAnsi="Times New Roman" w:eastAsia="Times New Roman" w:cs="Times New Roman"/>
                <w:sz w:val="28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highlight w:val="none"/>
              </w:rPr>
            </w:r>
            <w:hyperlink r:id="rId11" w:tooltip="https://shkolamirnovskaya-r73.gosweb.gosuslugi.ru/roditelyam-i-uchenikam/meropriyatiya/" w:history="1">
              <w:r>
                <w:rPr>
                  <w:rStyle w:val="816"/>
                  <w:rFonts w:ascii="Times New Roman" w:hAnsi="Times New Roman" w:eastAsia="Times New Roman" w:cs="Times New Roman"/>
                  <w:sz w:val="28"/>
                  <w:highlight w:val="none"/>
                </w:rPr>
                <w:t xml:space="preserve">https://shkolamirnovskaya-r73.gosweb.gosuslugi.ru/</w:t>
              </w:r>
              <w:r>
                <w:rPr>
                  <w:rStyle w:val="816"/>
                  <w:rFonts w:ascii="Times New Roman" w:hAnsi="Times New Roman" w:eastAsia="Times New Roman" w:cs="Times New Roman"/>
                  <w:sz w:val="28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sz w:val="28"/>
                <w:highlight w:val="none"/>
              </w:rPr>
            </w:r>
            <w:r/>
          </w:p>
        </w:tc>
      </w:tr>
    </w:tbl>
    <w:p>
      <w:pPr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highlight w:val="none"/>
        </w:rPr>
        <w:t xml:space="preserve">- </w:t>
      </w:r>
      <w:r>
        <w:rPr>
          <w:rFonts w:ascii="Times New Roman" w:hAnsi="Times New Roman" w:eastAsia="Times New Roman" w:cs="Times New Roman"/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42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uiPriority w:val="39"/>
    <w:unhideWhenUsed/>
    <w:pPr>
      <w:ind w:left="0" w:right="0" w:firstLine="0"/>
      <w:spacing w:after="57"/>
    </w:pPr>
  </w:style>
  <w:style w:type="paragraph" w:styleId="802">
    <w:name w:val="toc 2"/>
    <w:uiPriority w:val="39"/>
    <w:unhideWhenUsed/>
    <w:pPr>
      <w:ind w:left="283" w:right="0" w:firstLine="0"/>
      <w:spacing w:after="57"/>
    </w:pPr>
  </w:style>
  <w:style w:type="paragraph" w:styleId="803">
    <w:name w:val="toc 3"/>
    <w:uiPriority w:val="39"/>
    <w:unhideWhenUsed/>
    <w:pPr>
      <w:ind w:left="567" w:right="0" w:firstLine="0"/>
      <w:spacing w:after="57"/>
    </w:pPr>
  </w:style>
  <w:style w:type="paragraph" w:styleId="804">
    <w:name w:val="toc 4"/>
    <w:uiPriority w:val="39"/>
    <w:unhideWhenUsed/>
    <w:pPr>
      <w:ind w:left="850" w:right="0" w:firstLine="0"/>
      <w:spacing w:after="57"/>
    </w:pPr>
  </w:style>
  <w:style w:type="paragraph" w:styleId="805">
    <w:name w:val="toc 5"/>
    <w:uiPriority w:val="39"/>
    <w:unhideWhenUsed/>
    <w:pPr>
      <w:ind w:left="1134" w:right="0" w:firstLine="0"/>
      <w:spacing w:after="57"/>
    </w:pPr>
  </w:style>
  <w:style w:type="paragraph" w:styleId="806">
    <w:name w:val="toc 6"/>
    <w:uiPriority w:val="39"/>
    <w:unhideWhenUsed/>
    <w:pPr>
      <w:ind w:left="1417" w:right="0" w:firstLine="0"/>
      <w:spacing w:after="57"/>
    </w:pPr>
  </w:style>
  <w:style w:type="paragraph" w:styleId="807">
    <w:name w:val="toc 7"/>
    <w:uiPriority w:val="39"/>
    <w:unhideWhenUsed/>
    <w:pPr>
      <w:ind w:left="1701" w:right="0" w:firstLine="0"/>
      <w:spacing w:after="57"/>
    </w:pPr>
  </w:style>
  <w:style w:type="paragraph" w:styleId="808">
    <w:name w:val="toc 8"/>
    <w:uiPriority w:val="39"/>
    <w:unhideWhenUsed/>
    <w:pPr>
      <w:ind w:left="1984" w:right="0" w:firstLine="0"/>
      <w:spacing w:after="57"/>
    </w:pPr>
  </w:style>
  <w:style w:type="paragraph" w:styleId="809">
    <w:name w:val="toc 9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uiPriority w:val="99"/>
    <w:unhideWhenUsed/>
    <w:pPr>
      <w:spacing w:after="0" w:afterAutospacing="0"/>
    </w:pPr>
  </w:style>
  <w:style w:type="paragraph" w:styleId="812">
    <w:name w:val="Обычный"/>
    <w:next w:val="812"/>
    <w:link w:val="812"/>
    <w:pPr>
      <w:spacing w:after="160" w:line="259" w:lineRule="auto"/>
    </w:pPr>
    <w:rPr>
      <w:sz w:val="22"/>
      <w:szCs w:val="22"/>
      <w:lang w:val="ru-RU" w:eastAsia="en-US" w:bidi="ar-SA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character" w:styleId="816">
    <w:name w:val="Гиперссылка"/>
    <w:next w:val="816"/>
    <w:link w:val="812"/>
    <w:rPr>
      <w:color w:val="0563c1"/>
      <w:u w:val="single"/>
    </w:rPr>
  </w:style>
  <w:style w:type="character" w:styleId="817" w:default="1">
    <w:name w:val="Default Paragraph Font"/>
    <w:uiPriority w:val="1"/>
    <w:semiHidden/>
    <w:unhideWhenUsed/>
  </w:style>
  <w:style w:type="numbering" w:styleId="818" w:default="1">
    <w:name w:val="No List"/>
    <w:uiPriority w:val="99"/>
    <w:semiHidden/>
    <w:unhideWhenUsed/>
  </w:style>
  <w:style w:type="paragraph" w:styleId="819" w:default="1">
    <w:name w:val="Normal"/>
    <w:qFormat/>
  </w:style>
  <w:style w:type="table" w:styleId="8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vsosh73@bk.ru" TargetMode="External"/><Relationship Id="rId9" Type="http://schemas.openxmlformats.org/officeDocument/2006/relationships/hyperlink" Target="https://odarendeti73.ru" TargetMode="External"/><Relationship Id="rId10" Type="http://schemas.openxmlformats.org/officeDocument/2006/relationships/hyperlink" Target="http://&#1095;&#1077;&#1088;&#1076;&#1072;&#1082;&#1083;&#1099;&#1084;&#1086;&#1091;&#1086;.&#1088;&#1092;/kachestvo-obrazovaniya/olimpiadyi-turniryi-konkursyi-sorevnov/" TargetMode="External"/><Relationship Id="rId11" Type="http://schemas.openxmlformats.org/officeDocument/2006/relationships/hyperlink" Target="https://shkolamirnovskaya-r73.gosweb.gosuslugi.ru/roditelyam-i-uchenikam/meropriyatiy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2023-10-31T12:10:02Z</dcterms:modified>
</cp:coreProperties>
</file>